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F172A"/>
          <w:sz w:val="40"/>
          <w:szCs w:val="40"/>
        </w:rPr>
        <w:t xml:space="preserve">TECHNISCHE UND ORGANISATORISCHE MASSNAHMEN (TOM)</w:t>
      </w:r>
    </w:p>
    <w:p>
      <w:pPr>
        <w:spacing w:after="200"/>
      </w:pPr>
      <w:r>
        <w:rPr>
          <w:color w:val="6B7280"/>
          <w:sz w:val="22"/>
          <w:szCs w:val="22"/>
        </w:rPr>
        <w:t xml:space="preserve">gemäß Art. 32 DSGVO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Muster bereitgestellt von CompliantDesk (Corelead GmbH).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Hinweis: Dieses Muster dient als Orientierung und ersetzt keine individuelle Beratung. Beschreiben Sie je Punkt Ihre tatsächlich umgesetzten Maßnahmen und entfernen Sie nicht zutreffende Beispiele.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Verantwortlicher: </w:t>
      </w:r>
      <w:r>
        <w:rPr>
          <w:b/>
          <w:bCs/>
          <w:i/>
          <w:iCs/>
          <w:color w:val="1D4ED8"/>
          <w:sz w:val="19"/>
          <w:szCs w:val="19"/>
        </w:rPr>
        <w:t xml:space="preserve">[Name, Anschrift]</w:t>
      </w:r>
      <w:r>
        <w:rPr>
          <w:i/>
          <w:iCs/>
          <w:color w:val="6B7280"/>
          <w:sz w:val="19"/>
          <w:szCs w:val="19"/>
        </w:rPr>
        <w:t xml:space="preserve"> Stand: </w:t>
      </w:r>
      <w:r>
        <w:rPr>
          <w:b/>
          <w:bCs/>
          <w:i/>
          <w:iCs/>
          <w:color w:val="1D4ED8"/>
          <w:sz w:val="19"/>
          <w:szCs w:val="19"/>
        </w:rPr>
        <w:t xml:space="preserve">[Datum]</w:t>
      </w:r>
    </w:p>
    <w:p>
      <w:pPr>
        <w:spacing w:after="80" w:before="200"/>
      </w:pPr>
      <w:r>
        <w:rPr>
          <w:b/>
          <w:bCs/>
          <w:color w:val="0F172A"/>
          <w:sz w:val="20"/>
          <w:szCs w:val="20"/>
        </w:rPr>
        <w:t xml:space="preserve">Framework-Bezug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ISO/IEC 27001:2022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Annex A (technische &amp; organisatorische Controls)</w:t>
            </w:r>
          </w:p>
        </w:tc>
      </w:tr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NIS2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Art. 21 Abs. 2 (Risikomanagementmassnahmen)</w:t>
            </w:r>
          </w:p>
        </w:tc>
      </w:tr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DSGVO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Art. 32 (Sicherheit der Verarbeitung)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1. VERTRAULICHKEIT (Art. 32 Abs. 1 lit. b DSGVO)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1.1 Zutrittskontrolle (Schutz vor unbefugtem physischem Zutritt)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Schließsystem / elektronische Zutrittskontrolle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Besucherregelung und Begleitung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Alarmanlage / Videoüberwachung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Absicherung von Server- und Technikräumen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1.2 Zugangskontrolle (Schutz vor unbefugter Systemnutzung)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Benutzerauthentifizierung mit Passwortrichtlinie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Multi-Faktor-Authentifizierung (MFA)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Automatische Bildschirmsperre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Verschlüsselung von Endgeräten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1.3 Zugriffskontrolle (bedarfsgerechte Berechtigungen)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Rollen- und Berechtigungskonzept (Need-to-know)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Regelmäßige Überprüfung der Berechtigungen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Protokollierung von Zugriffen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1.4 Trennungskontrolle (getrennte Verarbeitung)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Mandantentrennung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Trennung von Produktiv- und Testumgebung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1.5 Pseudonymisierung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Pseudonymisierung wo möglich und sinnvoll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2. INTEGRITÄT (Art. 32 Abs. 1 lit. b DSGVO)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2.1 Weitergabekontrolle (Schutz bei Übertragung)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Verschlüsselte Übertragung (TLS, VPN)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Sichere Datenträgervernichtung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Regelungen zur Datenübermittlung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2.2 Eingabekontrolle (Nachvollziehbarkeit)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Protokollierung von Eingabe, Änderung, Löschung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Nachvollziehbarkeit über Benutzerkonten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3. VERFÜGBARKEIT UND BELASTBARKEIT (Art. 32 Abs. 1 lit. b, c DSGVO)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3.1 Verfügbarkeitskontrolle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Backup-Konzept (z.B. 3-2-1-Regel)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Unterbrechungsfreie Stromversorgung (USV)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Schutz vor Schadsoftware (EDR/AV)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Brand- und Wasserschutz für Technikräume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3.2 Rasche Wiederherstellbarkeit (Art. 32 Abs. 1 lit. c)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Getestete Wiederherstellung (Restore-Tests)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Notfall- und Wiederanlaufpläne (RTO/RPO)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4. VERFAHREN ZUR ÜBERPRÜFUNG UND BEWERTUNG (Art. 32 Abs. 1 lit. d)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4.1 Datenschutz-Management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Verzeichnis von Verarbeitungstätigkeiten (VVT)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Regelmäßige Schulungen und Sensibilisierung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Datenschutz-Folgenabschätzung bei hohem Risiko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4.2 Auftragskontrolle (Auftragsverarbeiter)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Abschluss von AVV nach Art. 28 DSGVO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Auswahl und Kontrolle der Dienstleister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4.3 Incident-Response-Management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Prozess zur Behandlung von Datenpannen</w:t>
      </w:r>
    </w:p>
    <w:p>
      <w:pPr>
        <w:spacing w:after="40"/>
        <w:ind w:left="360"/>
      </w:pPr>
      <w:r>
        <w:rPr>
          <w:sz w:val="21"/>
          <w:szCs w:val="21"/>
        </w:rPr>
        <w:t xml:space="preserve">☐ </w:t>
      </w:r>
      <w:r>
        <w:rPr>
          <w:sz w:val="21"/>
          <w:szCs w:val="21"/>
        </w:rPr>
        <w:t xml:space="preserve">Meldewege und Fristen (72 Stunden, Art. 33)</w:t>
      </w:r>
    </w:p>
    <w:p>
      <w:pPr>
        <w:spacing w:after="100"/>
      </w:pPr>
      <w:r>
        <w:rPr>
          <w:sz w:val="21"/>
          <w:szCs w:val="21"/>
        </w:rPr>
        <w:t xml:space="preserve">Eigene Maßnahmen: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before="60"/>
    </w:pPr>
    <w:r>
      <w:rPr>
        <w:color w:val="6B7280"/>
        <w:sz w:val="15"/>
        <w:szCs w:val="15"/>
      </w:rPr>
      <w:t xml:space="preserve">Gekürzte Muster-Fassung von CompliantDesk (Corelead GmbH). Die Vollversion - mit Versionierung, SHA-256-Nachweis der freigegebenen Fassung und dokumentierter Mitarbeiter-Bestätigung - führen Sie in der CompliantDesk-Plattform: compliantdesk.de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 UND ORGANISATORISCHE MASSNAHMEN (TOM)</dc:title>
  <dc:creator>CompliantDesk (Corelead GmbH)</dc:creator>
  <cp:lastModifiedBy>Un-named</cp:lastModifiedBy>
  <cp:revision>1</cp:revision>
  <dcterms:created xsi:type="dcterms:W3CDTF">2026-07-14T16:54:38.870Z</dcterms:created>
  <dcterms:modified xsi:type="dcterms:W3CDTF">2026-07-14T16:54:38.870Z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