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LÖSCHRICHTLINIE (RECHT AUF LÖSCHUNG, ART. 17 DSGVO)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DSGVO und ISO/IEC 27001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regelt den Prozess zur Löschung personenbezogener Daten und ergänzt das Löschkonzept (Aufbewahrungs- und Löschfristen).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17 (Recht auf Löschung), Art. 5 Abs. 1 lit. e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(Speicherbegrenzung), Art. 12 (Fristen)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A.8.10 (Löschung von Informationen)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(Schutz und Handhabung von Daten)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DSB,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regelt, wie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Löschansprüche betroffener Personen (Art. 17 DSGVO) sowie die planmäßige Löschung nach Ablauf von Fristen bearbeitet. Sie gilt für alle Systeme, in denen personenbezogene Daten verarbeitet werden, inklusive Backups.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Wann gelöscht wird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Auf Antrag der betroffenen Person, sofern kein Ausschlussgrund greift.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Nach Zweckfortfall bzw. Ablauf der Aufbewahrungsfrist (siehe Löschkonzept).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Bei unrechtmäßiger Verarbeitung.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Ausnahmen (keine Löschpflicht)</w:t>
      </w:r>
    </w:p>
    <w:p>
      <w:pPr>
        <w:spacing w:after="100"/>
      </w:pPr>
      <w:r>
        <w:rPr>
          <w:sz w:val="21"/>
          <w:szCs w:val="21"/>
        </w:rPr>
        <w:t xml:space="preserve">Eine Löschung erfolgt nicht, soweit gesetzliche Aufbewahrungspflichten bestehen (z.B. Handels- und Steuerrecht) oder die Verarbeitung zur Rechtsverteidigung erforderlich ist. In diesen Fällen wird die Verarbeitung stattdessen eingeschränkt. </w:t>
      </w:r>
      <w:r>
        <w:rPr>
          <w:b/>
          <w:bCs/>
          <w:i/>
          <w:iCs/>
          <w:color w:val="1D4ED8"/>
          <w:sz w:val="21"/>
          <w:szCs w:val="21"/>
        </w:rPr>
        <w:t xml:space="preserve">[Ausnahmen konkretisieren]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Ablauf bei einem Löschantrag</w:t>
      </w:r>
    </w:p>
    <w:p>
      <w:pPr>
        <w:spacing w:after="60" w:before="140"/>
      </w:pPr>
      <w:r>
        <w:rPr>
          <w:b/>
          <w:bCs/>
          <w:color w:val="0F172A"/>
          <w:sz w:val="21"/>
          <w:szCs w:val="21"/>
        </w:rPr>
        <w:t xml:space="preserve">Schritt 1 - Eingang und Identität</w:t>
      </w:r>
    </w:p>
    <w:p>
      <w:pPr>
        <w:spacing w:after="100"/>
      </w:pPr>
      <w:r>
        <w:rPr>
          <w:sz w:val="21"/>
          <w:szCs w:val="21"/>
        </w:rPr>
        <w:t xml:space="preserve">Antrag erfassen, Identität der betroffenen Person prüfen.</w:t>
      </w:r>
    </w:p>
    <w:p>
      <w:pPr>
        <w:spacing w:after="60" w:before="140"/>
      </w:pPr>
      <w:r>
        <w:rPr>
          <w:b/>
          <w:bCs/>
          <w:color w:val="0F172A"/>
          <w:sz w:val="21"/>
          <w:szCs w:val="21"/>
        </w:rPr>
        <w:t xml:space="preserve">Schritt 2 - Prüfung</w:t>
      </w:r>
    </w:p>
    <w:p>
      <w:pPr>
        <w:spacing w:after="100"/>
      </w:pPr>
      <w:r>
        <w:rPr>
          <w:sz w:val="21"/>
          <w:szCs w:val="21"/>
        </w:rPr>
        <w:t xml:space="preserve">Betroffene Daten und Systeme ermitteln, Ausschlussgründe prüfen.</w:t>
      </w:r>
    </w:p>
    <w:p>
      <w:pPr>
        <w:spacing w:after="60" w:before="140"/>
      </w:pPr>
      <w:r>
        <w:rPr>
          <w:b/>
          <w:bCs/>
          <w:color w:val="0F172A"/>
          <w:sz w:val="21"/>
          <w:szCs w:val="21"/>
        </w:rPr>
        <w:t xml:space="preserve">Schritt 3 - Umsetzung</w:t>
      </w:r>
    </w:p>
    <w:p>
      <w:pPr>
        <w:spacing w:after="100"/>
      </w:pPr>
      <w:r>
        <w:rPr>
          <w:sz w:val="21"/>
          <w:szCs w:val="21"/>
        </w:rPr>
        <w:t xml:space="preserve">Löschung in allen betroffenen Systemen veranlassen, auch bei Auftragsverarbeitern.</w:t>
      </w:r>
    </w:p>
    <w:p>
      <w:pPr>
        <w:spacing w:after="60" w:before="140"/>
      </w:pPr>
      <w:r>
        <w:rPr>
          <w:b/>
          <w:bCs/>
          <w:color w:val="0F172A"/>
          <w:sz w:val="21"/>
          <w:szCs w:val="21"/>
        </w:rPr>
        <w:t xml:space="preserve">Schritt 4 - Rückmeldung</w:t>
      </w:r>
    </w:p>
    <w:p>
      <w:pPr>
        <w:spacing w:after="100"/>
      </w:pPr>
      <w:r>
        <w:rPr>
          <w:sz w:val="21"/>
          <w:szCs w:val="21"/>
        </w:rPr>
        <w:t xml:space="preserve">Betroffene Person unverzüglich, spätestens binnen eines Monats (Art. 12 Abs. 3), über das Ergebnis informieren.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Löschung und Backups</w:t>
      </w:r>
    </w:p>
    <w:p>
      <w:pPr>
        <w:spacing w:after="100"/>
      </w:pPr>
      <w:r>
        <w:rPr>
          <w:sz w:val="21"/>
          <w:szCs w:val="21"/>
        </w:rPr>
        <w:t xml:space="preserve">Produktivdaten werden sicher gelöscht. Daten in Backups werden über definierte Backup-Aufbewahrungszyklen ausgesteuert, sodass sie nach Ablauf auch aus den Sicherungen verschwinden. </w:t>
      </w:r>
      <w:r>
        <w:rPr>
          <w:b/>
          <w:bCs/>
          <w:i/>
          <w:iCs/>
          <w:color w:val="1D4ED8"/>
          <w:sz w:val="21"/>
          <w:szCs w:val="21"/>
        </w:rPr>
        <w:t xml:space="preserve">[Verfahren beschreiben]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Dokumentation und Überprüfung</w:t>
      </w:r>
    </w:p>
    <w:p>
      <w:pPr>
        <w:spacing w:after="100"/>
      </w:pPr>
      <w:r>
        <w:rPr>
          <w:sz w:val="21"/>
          <w:szCs w:val="21"/>
        </w:rPr>
        <w:t xml:space="preserve">Löschungen und Löschanträge werden nachweisbar dokumentiert. Diese Richtlinie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DSB]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LÖSCHRICHTLINIE (RECHT AUF LÖSCHUNG, ART. 17 DSGVO)</dc:title>
  <dc:creator>CompliantDesk (Corelead GmbH)</dc:creator>
  <cp:lastModifiedBy>Un-named</cp:lastModifiedBy>
  <cp:revision>1</cp:revision>
  <dcterms:created xsi:type="dcterms:W3CDTF">2026-07-14T16:54:38.830Z</dcterms:created>
  <dcterms:modified xsi:type="dcterms:W3CDTF">2026-07-14T16:54:38.830Z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