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AWARENESS- UND SCHULUNGSKONZEPT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Das Konzept sollte von der Leitung freigegeben und die Durchführung nachweisbar dokumentiert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A.6.3 (Informationssicherheitsbewusstsein,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-ausbildung und -schulung)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g (Cyberhygiene und Schulungen,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inkl. Geschäftsleitung)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39 Abs. 1 lit. b (Sensibilisierung/Schulung)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Ziele</w:t>
      </w:r>
    </w:p>
    <w:p>
      <w:pPr>
        <w:spacing w:after="100"/>
      </w:pPr>
      <w:r>
        <w:rPr>
          <w:sz w:val="21"/>
          <w:szCs w:val="21"/>
        </w:rPr>
        <w:t xml:space="preserve">Dieses Konzept stellt sicher, dass alle Beschäftigten von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die für ihre Rolle notwendigen Kenntnisse zur Informationssicherheit und zum Datenschutz besitzen. Ziel ist, den Faktor Mensch als häufigste Angriffsfläche (Phishing, Social Engineering) zu stärken.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Zielgruppen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Alle Beschäftigten: Basis-Awareness.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Geschäftsleitung: NIS2 verpflichtet die Leitung ausdrücklich zur Teilnahme an Schulungen.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Rollen mit erhöhtem Risiko: </w:t>
      </w:r>
      <w:r>
        <w:rPr>
          <w:b/>
          <w:bCs/>
          <w:i/>
          <w:iCs/>
          <w:color w:val="1D4ED8"/>
          <w:sz w:val="21"/>
          <w:szCs w:val="21"/>
        </w:rPr>
        <w:t xml:space="preserve">[IT-Administration, Buchhaltung/Zahlungen, HR, Einkauf]</w:t>
      </w:r>
      <w:r>
        <w:rPr>
          <w:sz w:val="21"/>
          <w:szCs w:val="21"/>
        </w:rPr>
        <w:t xml:space="preserve"> - vertiefende Inhalte.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[Zielgruppen und spezifische Inhalte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Themen (Auswahl)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Phishing und Social Engineering erkennen und melden.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Sicherer Umgang mit Passwörtern und MFA.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Umgang mit sensiblen Daten, Clean Desk, mobiles Arbeiten.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Meldung von Sicherheitsvorfällen: wer, wie, wie schnell.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Datenschutz-Grundlagen (DSGVO).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[Weitere Themen je Rolle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Format und Frequenz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Onboarding-Schulung für neue Beschäftigte (verpflichtend vor bzw. bei Zugang zu Systemen).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Wiederkehrende Schulung mindestens </w:t>
      </w:r>
      <w:r>
        <w:rPr>
          <w:b/>
          <w:bCs/>
          <w:i/>
          <w:iCs/>
          <w:color w:val="1D4ED8"/>
          <w:sz w:val="21"/>
          <w:szCs w:val="21"/>
        </w:rPr>
        <w:t xml:space="preserve">[jährlich]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Anlassbezogene Kurzformate (z.B. nach einem Vorfall oder neuer Bedrohungslage).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Phishing-Simulationen zur Wirksamkeitsmessung.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Nachweis und Wirksamkeit</w:t>
      </w:r>
    </w:p>
    <w:p>
      <w:pPr>
        <w:spacing w:after="100"/>
      </w:pPr>
      <w:r>
        <w:rPr>
          <w:sz w:val="21"/>
          <w:szCs w:val="21"/>
        </w:rPr>
        <w:t xml:space="preserve">Teilnahme und Abschluss werden je Person dokumentiert (Teilnahmenachweis, Datum, Ergebnis). Kennzahlen wie Teilnahmequote und Phishing-Klickrate belegen die Wirksamkeit und werden der Leitung berichtet.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Rollen und Überprüfung</w:t>
      </w:r>
    </w:p>
    <w:p>
      <w:pPr>
        <w:spacing w:after="100"/>
      </w:pPr>
      <w:r>
        <w:rPr>
          <w:sz w:val="21"/>
          <w:szCs w:val="21"/>
        </w:rPr>
        <w:t xml:space="preserve">Verantwortlich: </w:t>
      </w:r>
      <w:r>
        <w:rPr>
          <w:b/>
          <w:bCs/>
          <w:i/>
          <w:iCs/>
          <w:color w:val="1D4ED8"/>
          <w:sz w:val="21"/>
          <w:szCs w:val="21"/>
        </w:rPr>
        <w:t xml:space="preserve">[ISB / HR]</w:t>
      </w:r>
      <w:r>
        <w:rPr>
          <w:sz w:val="21"/>
          <w:szCs w:val="21"/>
        </w:rPr>
        <w:t xml:space="preserve">. Das Konzept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AWARENESS- UND SCHULUNGSKONZEPT</dc:title>
  <dc:creator>CompliantDesk (Corelead GmbH)</dc:creator>
  <cp:lastModifiedBy>Un-named</cp:lastModifiedBy>
  <cp:revision>1</cp:revision>
  <dcterms:created xsi:type="dcterms:W3CDTF">2026-07-14T16:54:38.718Z</dcterms:created>
  <dcterms:modified xsi:type="dcterms:W3CDTF">2026-07-14T16:54:38.719Z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